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2E0" w:rsidRDefault="00DC12E0" w:rsidP="007752E9">
      <w:pPr>
        <w:spacing w:after="0" w:line="240" w:lineRule="auto"/>
        <w:jc w:val="center"/>
        <w:rPr>
          <w:lang w:val="uk-UA"/>
        </w:rPr>
      </w:pPr>
      <w:r>
        <w:rPr>
          <w:lang w:val="uk-UA"/>
        </w:rPr>
        <w:t>ЗІНЬКІВСЬКА ЦЕНТРАЛЬНА РАЙОННА БІБЛІОТЕКА ІМЕНІ В. Г. КОРОЛЕНКА</w:t>
      </w:r>
    </w:p>
    <w:p w:rsidR="00DC12E0" w:rsidRDefault="00DC12E0" w:rsidP="007752E9">
      <w:pPr>
        <w:spacing w:after="0" w:line="240" w:lineRule="auto"/>
        <w:jc w:val="center"/>
        <w:rPr>
          <w:lang w:val="uk-UA"/>
        </w:rPr>
      </w:pPr>
    </w:p>
    <w:p w:rsidR="00DC12E0" w:rsidRPr="007752E9" w:rsidRDefault="00DC12E0" w:rsidP="007752E9">
      <w:pPr>
        <w:spacing w:after="0" w:line="240" w:lineRule="auto"/>
        <w:jc w:val="center"/>
        <w:rPr>
          <w:rFonts w:ascii="Times New Roman" w:hAnsi="Times New Roman"/>
          <w:b/>
          <w:sz w:val="32"/>
          <w:szCs w:val="28"/>
          <w:lang w:val="uk-UA"/>
        </w:rPr>
      </w:pPr>
      <w:r w:rsidRPr="007752E9">
        <w:rPr>
          <w:rFonts w:ascii="Times New Roman" w:hAnsi="Times New Roman"/>
          <w:b/>
          <w:sz w:val="32"/>
          <w:szCs w:val="28"/>
          <w:lang w:val="uk-UA"/>
        </w:rPr>
        <w:t>Він мав талант людяності</w:t>
      </w:r>
    </w:p>
    <w:p w:rsidR="00DC12E0" w:rsidRDefault="00DC12E0" w:rsidP="007752E9">
      <w:pPr>
        <w:spacing w:after="0" w:line="240" w:lineRule="auto"/>
        <w:jc w:val="center"/>
        <w:rPr>
          <w:rFonts w:ascii="Times New Roman" w:hAnsi="Times New Roman"/>
          <w:b/>
          <w:sz w:val="24"/>
          <w:szCs w:val="28"/>
          <w:lang w:val="uk-UA"/>
        </w:rPr>
      </w:pPr>
      <w:r w:rsidRPr="007752E9">
        <w:rPr>
          <w:rFonts w:ascii="Times New Roman" w:hAnsi="Times New Roman"/>
          <w:b/>
          <w:sz w:val="24"/>
          <w:szCs w:val="28"/>
          <w:lang w:val="uk-UA"/>
        </w:rPr>
        <w:t xml:space="preserve">Попереджувальна довідка до 100-річчя від дня народження </w:t>
      </w:r>
    </w:p>
    <w:p w:rsidR="00DC12E0" w:rsidRDefault="00DC12E0" w:rsidP="007752E9">
      <w:pPr>
        <w:spacing w:after="0" w:line="240" w:lineRule="auto"/>
        <w:jc w:val="center"/>
        <w:rPr>
          <w:rFonts w:ascii="Times New Roman" w:hAnsi="Times New Roman"/>
          <w:b/>
          <w:sz w:val="24"/>
          <w:szCs w:val="28"/>
          <w:lang w:val="uk-UA"/>
        </w:rPr>
      </w:pPr>
      <w:r w:rsidRPr="007752E9">
        <w:rPr>
          <w:rFonts w:ascii="Times New Roman" w:hAnsi="Times New Roman"/>
          <w:b/>
          <w:sz w:val="24"/>
          <w:szCs w:val="28"/>
          <w:lang w:val="uk-UA"/>
        </w:rPr>
        <w:t>Григорія Михайловича Тютюнника (1920-1961), українського письменника</w:t>
      </w:r>
    </w:p>
    <w:p w:rsidR="00DC12E0" w:rsidRDefault="00DC12E0" w:rsidP="007752E9">
      <w:pPr>
        <w:spacing w:after="0" w:line="240" w:lineRule="auto"/>
        <w:jc w:val="center"/>
        <w:rPr>
          <w:rFonts w:ascii="Times New Roman" w:hAnsi="Times New Roman"/>
          <w:b/>
          <w:sz w:val="24"/>
          <w:szCs w:val="28"/>
          <w:lang w:val="uk-UA"/>
        </w:rPr>
      </w:pP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Народився Григорій Тютюнник 23 квітня 1920 року в селі Шилівка Зіньківського району на Полтавщині.</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З 1938 р. — студент Харківського університету, навчання в якому перервала війна.</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Добровольцем пішов на фронт, двічі його тяжко поранено, двічі тікав з полону, брав участь у діях партизанських загонів — на території Кіровоградщини та Чехословаччини.</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Письменник важко пережив роки війни, до кінця життя мав відломок біля серця. Після воєнних років був на педагогічній праці, працював співробітником львівського журналу «Жовтень», вів активну й напружену літературну діяльність. Творчий доробок митця складає збірка оповідань «Зоряні межі» (1950), повість «Хмарка сонця не заступить» (1957). Вже після смерті письменника світ побачив його збірку поезій воєнного часу «Журавлині ключі» який опубліковано 1963 року.</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Роман Григорія Тютюнника «Вир» посідає особливе місце як у творчості прозаїка, так і в історії українського письменства. Його поява стала справжньою подією в літературному житті, засвідчила поступове, але неухильне одужання й відродження національної словесності після того удару, якого завдали їй десятиліття сталінського фізичного та ідеологічного терору.</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Тютюнникові вдалося створити широке епічне полотно, густо населене різноманітними персонажами, в межах якого порушувались як гостроактуальні, так і вічні проблеми людського буття. Автор відмовився від утверджуваної десятиліттями практики схематизованого, одноплощинного зображення людини, натомість показав своїх героїв насамперед індивідуально неповторними особистостями.</w:t>
      </w:r>
    </w:p>
    <w:p w:rsidR="00DC12E0" w:rsidRPr="00B96B01" w:rsidRDefault="00DC12E0" w:rsidP="007752E9">
      <w:pPr>
        <w:spacing w:after="0" w:line="240" w:lineRule="auto"/>
        <w:ind w:firstLine="709"/>
        <w:jc w:val="both"/>
        <w:rPr>
          <w:rFonts w:ascii="Arial Narrow" w:hAnsi="Arial Narrow"/>
          <w:sz w:val="28"/>
          <w:szCs w:val="28"/>
          <w:lang w:val="uk-UA"/>
        </w:rPr>
      </w:pPr>
      <w:r w:rsidRPr="00B96B01">
        <w:rPr>
          <w:rFonts w:ascii="Arial Narrow" w:hAnsi="Arial Narrow"/>
          <w:sz w:val="28"/>
          <w:szCs w:val="28"/>
          <w:lang w:val="uk-UA"/>
        </w:rPr>
        <w:t>Помер Григорій Тютюнник 29 серпня 1961 року у Львові. Похований на Личаківському цвинтарі.</w:t>
      </w:r>
    </w:p>
    <w:p w:rsidR="00DC12E0" w:rsidRDefault="00DC12E0" w:rsidP="007752E9">
      <w:pPr>
        <w:spacing w:after="0" w:line="240" w:lineRule="auto"/>
        <w:ind w:firstLine="709"/>
        <w:jc w:val="both"/>
        <w:rPr>
          <w:rFonts w:ascii="Times New Roman" w:hAnsi="Times New Roman"/>
          <w:sz w:val="28"/>
          <w:szCs w:val="28"/>
          <w:lang w:val="uk-UA"/>
        </w:rPr>
      </w:pPr>
      <w:r w:rsidRPr="00B96B01">
        <w:rPr>
          <w:rFonts w:ascii="Arial Narrow" w:hAnsi="Arial Narrow"/>
          <w:sz w:val="28"/>
          <w:szCs w:val="28"/>
          <w:lang w:val="uk-UA"/>
        </w:rPr>
        <w:t>До 100-річчя від дня народження Григорія Тютюнника у бібліотеках системи доцільно провести літературні вечори, літературно-краєзнавчі години, вечори-портрети, літературні огляди на теми: «Життєвий вир Григорія Тютюнника», «Григорій Тютюнник: поет, прозаїк, земляк», «Художній словосвіт Григорія Тютюнника», «Життя і творчість Григорія Тютюнника».</w:t>
      </w:r>
    </w:p>
    <w:p w:rsidR="00DC12E0" w:rsidRDefault="00DC12E0" w:rsidP="008F32CF">
      <w:pPr>
        <w:spacing w:after="0" w:line="240" w:lineRule="auto"/>
        <w:ind w:firstLine="709"/>
        <w:jc w:val="center"/>
        <w:rPr>
          <w:rFonts w:ascii="Times New Roman" w:hAnsi="Times New Roman"/>
          <w:sz w:val="28"/>
          <w:szCs w:val="28"/>
          <w:lang w:val="uk-UA"/>
        </w:rPr>
      </w:pPr>
      <w:r>
        <w:rPr>
          <w:rFonts w:ascii="Times New Roman" w:hAnsi="Times New Roman"/>
          <w:sz w:val="28"/>
          <w:szCs w:val="28"/>
          <w:lang w:val="uk-UA"/>
        </w:rPr>
        <w:t>Література:</w:t>
      </w:r>
    </w:p>
    <w:p w:rsidR="00DC12E0" w:rsidRPr="00B96B01" w:rsidRDefault="00DC12E0" w:rsidP="00B96B01">
      <w:pPr>
        <w:pStyle w:val="ListParagraph"/>
        <w:numPr>
          <w:ilvl w:val="0"/>
          <w:numId w:val="1"/>
        </w:numPr>
        <w:spacing w:after="0" w:line="240" w:lineRule="auto"/>
        <w:jc w:val="both"/>
        <w:rPr>
          <w:rFonts w:ascii="Arial Narrow" w:hAnsi="Arial Narrow"/>
          <w:sz w:val="28"/>
          <w:szCs w:val="28"/>
          <w:lang w:val="uk-UA"/>
        </w:rPr>
      </w:pPr>
      <w:r w:rsidRPr="00B96B01">
        <w:rPr>
          <w:rFonts w:ascii="Arial Narrow" w:hAnsi="Arial Narrow"/>
          <w:sz w:val="28"/>
          <w:szCs w:val="28"/>
          <w:lang w:val="uk-UA"/>
        </w:rPr>
        <w:t>Заставська, М. До дня народження Григорія Тютюнника / М. Заставська // Голос Зіньківщини. – 2016. – 17 травня. – С. 1, 2.</w:t>
      </w:r>
    </w:p>
    <w:p w:rsidR="00DC12E0" w:rsidRPr="00B96B01" w:rsidRDefault="00DC12E0" w:rsidP="00B96B01">
      <w:pPr>
        <w:pStyle w:val="ListParagraph"/>
        <w:numPr>
          <w:ilvl w:val="0"/>
          <w:numId w:val="1"/>
        </w:numPr>
        <w:spacing w:after="0" w:line="240" w:lineRule="auto"/>
        <w:jc w:val="both"/>
        <w:rPr>
          <w:rFonts w:ascii="Arial Narrow" w:hAnsi="Arial Narrow"/>
          <w:sz w:val="28"/>
          <w:szCs w:val="28"/>
          <w:lang w:val="uk-UA"/>
        </w:rPr>
      </w:pPr>
      <w:r w:rsidRPr="00B96B01">
        <w:rPr>
          <w:rFonts w:ascii="Arial Narrow" w:hAnsi="Arial Narrow"/>
          <w:sz w:val="28"/>
          <w:szCs w:val="28"/>
          <w:lang w:val="uk-UA"/>
        </w:rPr>
        <w:t>Мовчан, Р. «Найкращий твір</w:t>
      </w:r>
      <w:bookmarkStart w:id="0" w:name="_GoBack"/>
      <w:bookmarkEnd w:id="0"/>
      <w:r w:rsidRPr="00B96B01">
        <w:rPr>
          <w:rFonts w:ascii="Arial Narrow" w:hAnsi="Arial Narrow"/>
          <w:sz w:val="28"/>
          <w:szCs w:val="28"/>
          <w:lang w:val="uk-UA"/>
        </w:rPr>
        <w:t xml:space="preserve"> кожної людини – лист» [про Григорія Тютюнника] / Р. Мовчан // Дивослово. – 2010. - №5. – С. 55. </w:t>
      </w:r>
    </w:p>
    <w:p w:rsidR="00DC12E0" w:rsidRDefault="00DC12E0" w:rsidP="00B96B01">
      <w:pPr>
        <w:pStyle w:val="ListParagraph"/>
        <w:numPr>
          <w:ilvl w:val="0"/>
          <w:numId w:val="1"/>
        </w:numPr>
        <w:spacing w:after="0" w:line="240" w:lineRule="auto"/>
        <w:jc w:val="both"/>
        <w:rPr>
          <w:rFonts w:ascii="Arial Narrow" w:hAnsi="Arial Narrow"/>
          <w:sz w:val="28"/>
          <w:szCs w:val="28"/>
          <w:lang w:val="uk-UA"/>
        </w:rPr>
      </w:pPr>
      <w:r w:rsidRPr="00B96B01">
        <w:rPr>
          <w:rFonts w:ascii="Arial Narrow" w:hAnsi="Arial Narrow"/>
          <w:sz w:val="28"/>
          <w:szCs w:val="28"/>
          <w:lang w:val="uk-UA"/>
        </w:rPr>
        <w:t xml:space="preserve">«Не согрішити проти правди» [до 95-річчя з дня народження Григорія Тютюнника] // Урядовий кур’єр. – 2015. – 18 квітня. – С. 8. </w:t>
      </w:r>
    </w:p>
    <w:p w:rsidR="00DC12E0" w:rsidRPr="00B96B01" w:rsidRDefault="00DC12E0" w:rsidP="00B96B01">
      <w:pPr>
        <w:spacing w:after="0" w:line="240" w:lineRule="auto"/>
        <w:jc w:val="both"/>
        <w:rPr>
          <w:rFonts w:ascii="Arial Narrow" w:hAnsi="Arial Narrow"/>
          <w:sz w:val="28"/>
          <w:szCs w:val="28"/>
          <w:lang w:val="uk-UA"/>
        </w:rPr>
      </w:pPr>
      <w:r>
        <w:rPr>
          <w:rFonts w:ascii="Arial Narrow" w:hAnsi="Arial Narrow"/>
          <w:sz w:val="28"/>
          <w:szCs w:val="28"/>
          <w:lang w:val="uk-UA"/>
        </w:rPr>
        <w:t>Лютий 2020 року                                                  Бібліограф Зіньківської ЦРБ М.М. Гриценко</w:t>
      </w:r>
    </w:p>
    <w:sectPr w:rsidR="00DC12E0" w:rsidRPr="00B96B01" w:rsidSect="00583C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13924"/>
    <w:multiLevelType w:val="hybridMultilevel"/>
    <w:tmpl w:val="B3703F58"/>
    <w:lvl w:ilvl="0" w:tplc="A69C448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74AB"/>
    <w:rsid w:val="0009465A"/>
    <w:rsid w:val="001522AD"/>
    <w:rsid w:val="00384556"/>
    <w:rsid w:val="004B024A"/>
    <w:rsid w:val="00583C66"/>
    <w:rsid w:val="007752E9"/>
    <w:rsid w:val="007A74AB"/>
    <w:rsid w:val="008334F9"/>
    <w:rsid w:val="008A53BE"/>
    <w:rsid w:val="008F32CF"/>
    <w:rsid w:val="00B96B01"/>
    <w:rsid w:val="00DC12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3C6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96B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50</TotalTime>
  <Pages>1</Pages>
  <Words>401</Words>
  <Characters>2288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Бібліотека Зіньківська</dc:creator>
  <cp:keywords/>
  <dc:description/>
  <cp:lastModifiedBy>ServerK.</cp:lastModifiedBy>
  <cp:revision>4</cp:revision>
  <dcterms:created xsi:type="dcterms:W3CDTF">2020-02-07T07:02:00Z</dcterms:created>
  <dcterms:modified xsi:type="dcterms:W3CDTF">2020-02-07T09:39:00Z</dcterms:modified>
</cp:coreProperties>
</file>